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31" w:rsidRPr="00022E63" w:rsidRDefault="00A14E31" w:rsidP="00A14E31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a8"/>
        </w:rPr>
        <w:fldChar w:fldCharType="begin"/>
      </w:r>
      <w:r>
        <w:rPr>
          <w:rStyle w:val="a8"/>
        </w:rPr>
        <w:instrText xml:space="preserve"> HYPERLINK "https://www.gosnadzor.ru/public/reception/status/I%20квартал%202023%20г..doc" </w:instrText>
      </w:r>
      <w:r>
        <w:rPr>
          <w:rStyle w:val="a8"/>
        </w:rPr>
        <w:fldChar w:fldCharType="separate"/>
      </w:r>
      <w:r>
        <w:rPr>
          <w:rStyle w:val="a8"/>
        </w:rPr>
        <w:t xml:space="preserve">Краткая справка о состоянии работы с обращениями граждан в Федеральной службе по экологическому, технологическому и атомному надзору в </w:t>
      </w:r>
      <w:r w:rsidRPr="006B2F10">
        <w:rPr>
          <w:rStyle w:val="a8"/>
        </w:rPr>
        <w:t>I</w:t>
      </w:r>
      <w:r>
        <w:rPr>
          <w:rStyle w:val="a8"/>
        </w:rPr>
        <w:t xml:space="preserve"> квартале 2024 года</w:t>
      </w:r>
      <w:r>
        <w:rPr>
          <w:rStyle w:val="a8"/>
        </w:rPr>
        <w:fldChar w:fldCharType="end"/>
      </w:r>
    </w:p>
    <w:p w:rsidR="00A14E31" w:rsidRPr="00022E63" w:rsidRDefault="00A14E31" w:rsidP="00A14E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выработанных мерах, направленных на устранение </w:t>
      </w: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причин и условий, способствующих повышенной активности обращения </w:t>
      </w: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вопросам, решение которых входит в компетенцию Ростехнадзора,</w:t>
      </w:r>
    </w:p>
    <w:p w:rsidR="004C2B62" w:rsidRDefault="004C2B62" w:rsidP="004C2B6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за II квартал 2024 г.</w:t>
      </w:r>
    </w:p>
    <w:p w:rsidR="004C2B62" w:rsidRDefault="004C2B62" w:rsidP="004C2B6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Ростехнадзором во II квартале 2024 г. получено 9280 обращения граждан, что на 5,35% больше, чем в аналогичном периоде 2023 г. </w:t>
      </w:r>
      <w:r>
        <w:rPr>
          <w:rFonts w:ascii="Times New Roman" w:hAnsi="Times New Roman"/>
          <w:sz w:val="28"/>
          <w:szCs w:val="28"/>
        </w:rPr>
        <w:br/>
        <w:t xml:space="preserve">(8809 обращение), и на 0,63% обращений больше, чем во II квартале 2022 г. </w:t>
      </w:r>
      <w:r>
        <w:rPr>
          <w:rFonts w:ascii="Times New Roman" w:hAnsi="Times New Roman"/>
          <w:sz w:val="28"/>
          <w:szCs w:val="28"/>
        </w:rPr>
        <w:br/>
        <w:t>(9222 обращений). Из общего количества обращений граждан 6147 обращений получено по информационно-телекоммуникационной сети «Интернет».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обращений в соответствии с компетенцией Ростехнадзора получено по следующим вопросам: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надзор за подъемными сооружениями (0003.0009.0093.0659) – 2061;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Электроэнергетика (0003.0009.0093.0651) – 1430;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охрана труда. Организация и управление охраной труда. Специальная оценка условий труда (0002.0006.0065.0266) – 427;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Нефтегазовый комплекс (0003.0009.0093.1190) – 348;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Стандарты, требования, системы менеджмента качества, нормативы </w:t>
      </w:r>
      <w:r>
        <w:rPr>
          <w:rFonts w:ascii="Times New Roman" w:hAnsi="Times New Roman"/>
          <w:sz w:val="28"/>
          <w:szCs w:val="28"/>
        </w:rPr>
        <w:br/>
        <w:t>в сфере промышленности (0003.0009.0093.0629) – 334;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газового оборудования. Опасность взрыва (0003.0009.0097.0704) – 312;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>
        <w:rPr>
          <w:rFonts w:ascii="Times New Roman" w:hAnsi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(0003.0009.0096.0675) – 288;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сфере промышленности (0003.0009.0093.0630) – 286;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контроль в сфере промышленности (0003.0009.0093.0658) – 279;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Надзор за гидротехническими сооружениями (0003.0009.0093.0662) – 249;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федеральных государственных органов, министерств </w:t>
      </w:r>
      <w:r>
        <w:rPr>
          <w:rFonts w:ascii="Times New Roman" w:hAnsi="Times New Roman"/>
          <w:sz w:val="28"/>
          <w:szCs w:val="28"/>
        </w:rPr>
        <w:br/>
        <w:t>и других федеральных органов исполнительной власти. Принимаемые решения (0001.0002.0023.0062) – 215;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Теплоэнергетика (0003.0009.0093.0653) – 188;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Производственная, хозяйственная и финансовая деятельность предприятий, организаций (0003.0009.0093.0642) – 176;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Охранные зоны объектов электроэнергетики (0003.0009.0093.0644) – 156;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работающее под избыточным давлением (0003.0009.0093.0664), – 148;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Лицензирование. Деятельность по оформлению лицензии (0001.0002.0025.0098) – 125;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Горная промышленность (0003.0009.0093.0660) – 120;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Технологическое присоединение потребителей к системам электро-, тепло-, газо-, водоснабжения (0003.0009.0093.0649) – 96;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>
        <w:rPr>
          <w:rFonts w:ascii="Times New Roman" w:hAnsi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(0003.0009.0096.0674) – 73;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Нормативное правовое регулирование строительной деятельности (0003.0009.0096.0674) – 73;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(0005.0005.0056.1168) – 66;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энергетика (0003.0009.0095.0673) – 65;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обращения (0001.0002.0027.0125) – 61;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технической эксплуатации теплостанций, теплоустановок </w:t>
      </w:r>
      <w:r>
        <w:rPr>
          <w:rFonts w:ascii="Times New Roman" w:hAnsi="Times New Roman"/>
          <w:sz w:val="28"/>
          <w:szCs w:val="28"/>
        </w:rPr>
        <w:br/>
        <w:t>и теплосетей (0003.0009.0093.0650) – 51;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Угольная промышленность (0003.0009.0093.0665) – 50;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Загрязнение окружающей среды, сбросы, выбросы, отходы (0003.0011.0122.0834) – 47;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утверждение границ охранной зоны газораспределительных сетей (0003.0009.0093.0643) –44;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Прокладка </w:t>
      </w:r>
      <w:proofErr w:type="spellStart"/>
      <w:r>
        <w:rPr>
          <w:rFonts w:ascii="Times New Roman" w:hAnsi="Times New Roman"/>
          <w:sz w:val="28"/>
          <w:szCs w:val="28"/>
        </w:rPr>
        <w:t>нефте</w:t>
      </w:r>
      <w:proofErr w:type="spellEnd"/>
      <w:r>
        <w:rPr>
          <w:rFonts w:ascii="Times New Roman" w:hAnsi="Times New Roman"/>
          <w:sz w:val="28"/>
          <w:szCs w:val="28"/>
        </w:rPr>
        <w:t>- и газопроводов (0003.0009.0093.1196) – 40;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Охранные зоны магистральных трубопроводов (0003.0009.0093.0645) – 36;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снабжения садоводческих некоммерческих товариществ (СНТ) электроэнергией (0003.0009.0093.0648) – 29;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Саморегулируемые организации. Аккредитация саморегулируемых организаций. Деятельность саморегулируемых организаций </w:t>
      </w:r>
      <w:r>
        <w:rPr>
          <w:rFonts w:ascii="Times New Roman" w:hAnsi="Times New Roman"/>
          <w:sz w:val="28"/>
          <w:szCs w:val="28"/>
        </w:rPr>
        <w:br/>
        <w:t>(0001.0002.0025.0099) – 20;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Технологическое присоединение объектов заявителя </w:t>
      </w:r>
      <w:r>
        <w:rPr>
          <w:rFonts w:ascii="Times New Roman" w:hAnsi="Times New Roman"/>
          <w:sz w:val="28"/>
          <w:szCs w:val="28"/>
        </w:rPr>
        <w:br/>
        <w:t>к газораспределительным сетям (0003.0009.0097.0705) – 19.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граждане обращались по другим вопросам в соответствии </w:t>
      </w:r>
      <w:r>
        <w:rPr>
          <w:rFonts w:ascii="Times New Roman" w:hAnsi="Times New Roman"/>
          <w:sz w:val="28"/>
          <w:szCs w:val="28"/>
        </w:rPr>
        <w:br/>
        <w:t>с компетенцией Ростехнадзора и по вопросам, не относящимся к компетенции Ростехнадзора. Обращения граждан по вопросам, не входящим в компетенцию Ростехнадзора, были направлены в соответствующие органы, в компетенцию которых входит решение поставленных в обращении вопросов.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центральном аппарате и территориальных органах Ростехнадзора проводится личный приём граждан, в ходе которого даются подробные разъяснения по интересующим граждан вопросам. Личный приём граждан руководством территориальных органов Ростехнадзора проводится также </w:t>
      </w:r>
      <w:r>
        <w:rPr>
          <w:rFonts w:ascii="Times New Roman" w:hAnsi="Times New Roman"/>
          <w:sz w:val="28"/>
          <w:szCs w:val="28"/>
        </w:rPr>
        <w:br/>
        <w:t xml:space="preserve">в приёмных Президента Российской Федерации в федеральных округах по графикам, утверждённым полномочными представителями Президента Российской Федерации. 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отчётный период принято 98 граждан, из них 42 приняты </w:t>
      </w:r>
      <w:r>
        <w:rPr>
          <w:rFonts w:ascii="Times New Roman" w:hAnsi="Times New Roman"/>
          <w:sz w:val="28"/>
          <w:szCs w:val="28"/>
        </w:rPr>
        <w:br/>
        <w:t xml:space="preserve">на личном приёме руководителями и их заместителями и 56 граждан приняты руководителями и их заместителями в приёмной Президента </w:t>
      </w:r>
      <w:r>
        <w:rPr>
          <w:rFonts w:ascii="Times New Roman" w:hAnsi="Times New Roman"/>
          <w:sz w:val="28"/>
          <w:szCs w:val="28"/>
        </w:rPr>
        <w:br/>
        <w:t>Российской Федерации в соответствующем федеральном округе.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целью анализа и разрешения ситуаций, послуживших поводами для обращений граждан, должностными лицами территориальных органов Ростехнадзора за отчётный период рассмотрено 353 обращения с выездом </w:t>
      </w:r>
      <w:r>
        <w:rPr>
          <w:rFonts w:ascii="Times New Roman" w:hAnsi="Times New Roman"/>
          <w:sz w:val="28"/>
          <w:szCs w:val="28"/>
        </w:rPr>
        <w:br/>
        <w:t>на место.</w:t>
      </w:r>
    </w:p>
    <w:p w:rsidR="004C2B62" w:rsidRDefault="004C2B62" w:rsidP="004C2B62">
      <w:pPr>
        <w:pStyle w:val="a3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центральном аппарате и территориальных органах Ростехнадзора особое внимание при организации работы с обращениями граждан уделяется качеству подготовки ответов на обращения граждан и юридических лиц: проводится анализ ответов на предмет объективного и всестороннего рассмотрения поставленных в обращениях вопросов, наличия в ответах правовых обоснований принятых решений, что способствует снижению количества обращений.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при организации работы с обращениями является соблюдение порядка рассмотрения обращений и подготовки квалифицированных ответов. С этой целью Ростехнадзор постоянно осуществляет совершенствование работы с обращениями граждан, организаций и общественных объединений.</w:t>
      </w:r>
    </w:p>
    <w:p w:rsidR="004C2B62" w:rsidRDefault="004C2B62" w:rsidP="004C2B62">
      <w:pPr>
        <w:jc w:val="center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2E770C" w:rsidRPr="004C2B62" w:rsidRDefault="002E770C">
      <w:pPr>
        <w:rPr>
          <w:rFonts w:ascii="Times New Roman" w:hAnsi="Times New Roman"/>
          <w:sz w:val="28"/>
          <w:szCs w:val="28"/>
        </w:rPr>
      </w:pPr>
    </w:p>
    <w:sectPr w:rsidR="002E770C" w:rsidRPr="004C2B62" w:rsidSect="004C2B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8D" w:rsidRDefault="00C22D8D" w:rsidP="004C2B62">
      <w:r>
        <w:separator/>
      </w:r>
    </w:p>
  </w:endnote>
  <w:endnote w:type="continuationSeparator" w:id="0">
    <w:p w:rsidR="00C22D8D" w:rsidRDefault="00C22D8D" w:rsidP="004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8D" w:rsidRDefault="00C22D8D" w:rsidP="004C2B62">
      <w:r>
        <w:separator/>
      </w:r>
    </w:p>
  </w:footnote>
  <w:footnote w:type="continuationSeparator" w:id="0">
    <w:p w:rsidR="00C22D8D" w:rsidRDefault="00C22D8D" w:rsidP="004C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306261"/>
      <w:docPartObj>
        <w:docPartGallery w:val="Page Numbers (Top of Page)"/>
        <w:docPartUnique/>
      </w:docPartObj>
    </w:sdtPr>
    <w:sdtEndPr/>
    <w:sdtContent>
      <w:p w:rsidR="004C2B62" w:rsidRDefault="004C2B62">
        <w:pPr>
          <w:pStyle w:val="a4"/>
          <w:jc w:val="center"/>
        </w:pPr>
        <w:r w:rsidRPr="004C2B62">
          <w:rPr>
            <w:rFonts w:ascii="Times New Roman" w:hAnsi="Times New Roman"/>
            <w:sz w:val="28"/>
            <w:szCs w:val="28"/>
          </w:rPr>
          <w:fldChar w:fldCharType="begin"/>
        </w:r>
        <w:r w:rsidRPr="004C2B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C2B62">
          <w:rPr>
            <w:rFonts w:ascii="Times New Roman" w:hAnsi="Times New Roman"/>
            <w:sz w:val="28"/>
            <w:szCs w:val="28"/>
          </w:rPr>
          <w:fldChar w:fldCharType="separate"/>
        </w:r>
        <w:r w:rsidR="00A14E31">
          <w:rPr>
            <w:rFonts w:ascii="Times New Roman" w:hAnsi="Times New Roman"/>
            <w:noProof/>
            <w:sz w:val="28"/>
            <w:szCs w:val="28"/>
          </w:rPr>
          <w:t>4</w:t>
        </w:r>
        <w:r w:rsidRPr="004C2B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C2B62" w:rsidRDefault="004C2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7"/>
    <w:rsid w:val="002E770C"/>
    <w:rsid w:val="004C2B62"/>
    <w:rsid w:val="00A04687"/>
    <w:rsid w:val="00A14E31"/>
    <w:rsid w:val="00C22D8D"/>
    <w:rsid w:val="00E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7967-2F75-4949-BDD6-2557A48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62"/>
    <w:pPr>
      <w:widowControl w:val="0"/>
      <w:ind w:left="720"/>
      <w:contextualSpacing/>
    </w:pPr>
    <w:rPr>
      <w:rFonts w:ascii="Times New Roman" w:hAnsi="Times New Roman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4C2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2B6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2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2B62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rsid w:val="00A14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4908</Characters>
  <Application>Microsoft Office Word</Application>
  <DocSecurity>0</DocSecurity>
  <Lines>40</Lines>
  <Paragraphs>11</Paragraphs>
  <ScaleCrop>false</ScaleCrop>
  <Company>RTN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3</cp:revision>
  <dcterms:created xsi:type="dcterms:W3CDTF">2024-07-22T15:49:00Z</dcterms:created>
  <dcterms:modified xsi:type="dcterms:W3CDTF">2024-08-06T09:44:00Z</dcterms:modified>
</cp:coreProperties>
</file>